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CD" w:rsidRPr="008033CD" w:rsidRDefault="008033CD" w:rsidP="008033CD">
      <w:pPr>
        <w:shd w:val="clear" w:color="auto" w:fill="EEEEEE"/>
        <w:spacing w:before="60" w:after="195" w:line="240" w:lineRule="auto"/>
        <w:outlineLvl w:val="0"/>
        <w:rPr>
          <w:rFonts w:ascii="Georgia" w:eastAsia="Times New Roman" w:hAnsi="Georgia" w:cs="Times New Roman"/>
          <w:noProof/>
          <w:color w:val="000000"/>
          <w:kern w:val="36"/>
          <w:sz w:val="45"/>
          <w:szCs w:val="45"/>
        </w:rPr>
      </w:pPr>
      <w:r w:rsidRPr="008033CD">
        <w:rPr>
          <w:rFonts w:ascii="Georgia" w:eastAsia="Times New Roman" w:hAnsi="Georgia" w:cs="Times New Roman"/>
          <w:noProof/>
          <w:color w:val="000000"/>
          <w:kern w:val="36"/>
          <w:sz w:val="45"/>
          <w:szCs w:val="45"/>
        </w:rPr>
        <w:t>Looser laws make Japan a magnet for stem cell businesses</w:t>
      </w:r>
    </w:p>
    <w:p w:rsidR="008033CD" w:rsidRPr="008033CD" w:rsidRDefault="008033CD" w:rsidP="008033CD">
      <w:pPr>
        <w:spacing w:after="0" w:line="336" w:lineRule="atLeast"/>
        <w:rPr>
          <w:rFonts w:ascii="Times New Roman" w:eastAsia="Times New Roman" w:hAnsi="Times New Roman" w:cs="Times New Roman"/>
          <w:noProof/>
          <w:sz w:val="24"/>
          <w:szCs w:val="24"/>
        </w:rPr>
      </w:pPr>
      <w:r w:rsidRPr="008033CD">
        <w:rPr>
          <w:noProof/>
        </w:rPr>
        <w:drawing>
          <wp:inline distT="0" distB="0" distL="0" distR="0">
            <wp:extent cx="3048000" cy="2466975"/>
            <wp:effectExtent l="19050" t="0" r="0" b="0"/>
            <wp:docPr id="1" name="Picture 1" descr="http://asia.nikkei.com/var/site_cache/storage/images/node_43/node_51/2015/201508/20150819/20150819_cha_medical/3196873-3-eng-GB/20150819_cha_medical_article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nikkei.com/var/site_cache/storage/images/node_43/node_51/2015/201508/20150819/20150819_cha_medical/3196873-3-eng-GB/20150819_cha_medical_article_thumbnail.jpg"/>
                    <pic:cNvPicPr>
                      <a:picLocks noChangeAspect="1" noChangeArrowheads="1"/>
                    </pic:cNvPicPr>
                  </pic:nvPicPr>
                  <pic:blipFill>
                    <a:blip r:embed="rId4"/>
                    <a:srcRect/>
                    <a:stretch>
                      <a:fillRect/>
                    </a:stretch>
                  </pic:blipFill>
                  <pic:spPr bwMode="auto">
                    <a:xfrm>
                      <a:off x="0" y="0"/>
                      <a:ext cx="3048000" cy="2466975"/>
                    </a:xfrm>
                    <a:prstGeom prst="rect">
                      <a:avLst/>
                    </a:prstGeom>
                    <a:noFill/>
                    <a:ln w="9525">
                      <a:noFill/>
                      <a:miter lim="800000"/>
                      <a:headEnd/>
                      <a:tailEnd/>
                    </a:ln>
                  </pic:spPr>
                </pic:pic>
              </a:graphicData>
            </a:graphic>
          </wp:inline>
        </w:drawing>
      </w:r>
    </w:p>
    <w:p w:rsidR="008033CD" w:rsidRPr="008033CD" w:rsidRDefault="00C24CB6" w:rsidP="008033CD">
      <w:pPr>
        <w:spacing w:after="0" w:line="240" w:lineRule="auto"/>
        <w:rPr>
          <w:rFonts w:ascii="Georgia" w:eastAsia="Times New Roman" w:hAnsi="Georgia" w:cs="Times New Roman"/>
          <w:noProof/>
          <w:color w:val="000000"/>
          <w:sz w:val="24"/>
          <w:szCs w:val="24"/>
          <w:shd w:val="clear" w:color="auto" w:fill="EEEEEE"/>
        </w:rPr>
      </w:pPr>
      <w:r w:rsidRPr="008033CD">
        <w:rPr>
          <w:rFonts w:ascii="Times New Roman" w:eastAsia="Times New Roman" w:hAnsi="Times New Roman" w:cs="Times New Roman"/>
          <w:noProof/>
          <w:sz w:val="24"/>
          <w:szCs w:val="24"/>
        </w:rPr>
        <w:fldChar w:fldCharType="begin"/>
      </w:r>
      <w:r w:rsidR="008033CD" w:rsidRPr="008033CD">
        <w:rPr>
          <w:rFonts w:ascii="Times New Roman" w:eastAsia="Times New Roman" w:hAnsi="Times New Roman" w:cs="Times New Roman"/>
          <w:noProof/>
          <w:sz w:val="24"/>
          <w:szCs w:val="24"/>
        </w:rPr>
        <w:instrText xml:space="preserve"> HYPERLINK "javascript:%20void(0);" </w:instrText>
      </w:r>
      <w:r w:rsidRPr="008033CD">
        <w:rPr>
          <w:rFonts w:ascii="Times New Roman" w:eastAsia="Times New Roman" w:hAnsi="Times New Roman" w:cs="Times New Roman"/>
          <w:noProof/>
          <w:sz w:val="24"/>
          <w:szCs w:val="24"/>
        </w:rPr>
        <w:fldChar w:fldCharType="separate"/>
      </w:r>
      <w:r w:rsidR="008033CD" w:rsidRPr="008033CD">
        <w:rPr>
          <w:rFonts w:ascii="Georgia" w:eastAsia="Times New Roman" w:hAnsi="Georgia" w:cs="Times New Roman"/>
          <w:noProof/>
          <w:color w:val="000000"/>
          <w:sz w:val="17"/>
          <w:szCs w:val="17"/>
          <w:shd w:val="clear" w:color="auto" w:fill="EEEEEE"/>
        </w:rPr>
        <w:t>South Korea's CHA Medical Group opened a regenerative medicine facility in Tokyo last year. (Courtesy of CHA Medical Group)</w:t>
      </w:r>
    </w:p>
    <w:p w:rsidR="008033CD" w:rsidRPr="008033CD" w:rsidRDefault="00C24CB6"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noProof/>
        </w:rPr>
        <w:fldChar w:fldCharType="end"/>
      </w:r>
      <w:r w:rsidR="008033CD" w:rsidRPr="008033CD">
        <w:rPr>
          <w:rFonts w:ascii="Georgia" w:hAnsi="Georgia"/>
          <w:noProof/>
          <w:color w:val="000000"/>
        </w:rPr>
        <w:t>TOKYO -- Deregulation has thrust Japan to the forefront of a global battle for supremacy in regenerative medicine.</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The government of Prime Minister Shinzo Abe made the nascent field a key part of its strategy for revitalizing the economy. A new law, as well as a major revision to the pharmaceutical affairs law, last fall made Japan arguably the world's most liberalized market for regenerative products and services.</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This game-changing branch of medicine has the potential to fully heal organs and tissue damaged by diseases or accidents. It all starts with stem cells, which can grow into any type of cell. The new legislation, which took effect in November, opened the door for businesses other than hospitals and research institutes to produce cells for medical use.</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The pharmaceutical law revision, also implemented in November, shortened the approval process for the cells. Now there is no need for a third stage of clinical trials to gain authorization.</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By retooling its drug framework, Japan has created "the world's fastest approval process specifically designed for regenerative medicine," the international scientific journal Nature said.</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Domestic and foreign companies alike are rushing to take advantage. </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lastRenderedPageBreak/>
        <w:t>     A clinic equipped with state-of-the-art regenerative medicine instruments opened last year on the 20th floor of an office building near Tokyo Bay. It is run by South Korea's CHA Medical Group, which owns and operates hospitals. </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Regenerative medicine is a core element of CHA's business strategy. It produces stem cells from fat and other human body tissue. Therapies using such cells appear closer to clinical applications than those based on induced pluripotent stem cells or embryonic stem cells.    </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CHA plans to supply its cells to other hospitals. The company received a license in June from Japan's Pharmaceuticals and Medical Devices Agency, which evaluates new drugs before they can be sold.</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Over in the U.S., Mahendra Rao, vice president for regenerative medicine at the New York Stem Cell Foundation Research Institute, says he receives frequent inquiries from American companies seeking advice about clinical testing in Japan.</w:t>
      </w:r>
    </w:p>
    <w:p w:rsidR="008033CD" w:rsidRPr="008033CD" w:rsidRDefault="008033CD" w:rsidP="008033CD">
      <w:pPr>
        <w:pStyle w:val="NormalWeb"/>
        <w:shd w:val="clear" w:color="auto" w:fill="EEEEEE"/>
        <w:spacing w:before="0" w:beforeAutospacing="0" w:after="0" w:afterAutospacing="0" w:line="336" w:lineRule="atLeast"/>
        <w:rPr>
          <w:rFonts w:ascii="Georgia" w:hAnsi="Georgia"/>
          <w:noProof/>
          <w:color w:val="000000"/>
        </w:rPr>
      </w:pPr>
      <w:r w:rsidRPr="008033CD">
        <w:rPr>
          <w:rFonts w:ascii="Georgia" w:hAnsi="Georgia"/>
          <w:noProof/>
          <w:color w:val="000000"/>
        </w:rPr>
        <w:t>     Rao, a former director of the National Institutes of Health Center for Regenerative Medicine, is helping U.S. companies, research institutes and hospitals make connections with Japanese organizations and map out strategies for testing. He reportedly played an important role in arranging a tie-up between</w:t>
      </w:r>
      <w:r w:rsidRPr="008033CD">
        <w:rPr>
          <w:rStyle w:val="apple-converted-space"/>
          <w:rFonts w:ascii="Georgia" w:hAnsi="Georgia"/>
          <w:noProof/>
          <w:color w:val="000000"/>
        </w:rPr>
        <w:t> </w:t>
      </w:r>
      <w:hyperlink r:id="rId5" w:tgtFrame="_self" w:history="1">
        <w:r w:rsidRPr="008033CD">
          <w:rPr>
            <w:rStyle w:val="Hyperlink"/>
            <w:rFonts w:ascii="Georgia" w:hAnsi="Georgia"/>
            <w:noProof/>
            <w:color w:val="005EAD"/>
          </w:rPr>
          <w:t>Nikon</w:t>
        </w:r>
      </w:hyperlink>
      <w:r w:rsidRPr="008033CD">
        <w:rPr>
          <w:rStyle w:val="apple-converted-space"/>
          <w:rFonts w:ascii="Georgia" w:hAnsi="Georgia"/>
          <w:noProof/>
          <w:color w:val="000000"/>
        </w:rPr>
        <w:t> </w:t>
      </w:r>
      <w:r w:rsidRPr="008033CD">
        <w:rPr>
          <w:rFonts w:ascii="Georgia" w:hAnsi="Georgia"/>
          <w:noProof/>
          <w:color w:val="000000"/>
        </w:rPr>
        <w:t>and Lonza of Switzerland, announced in May.</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Nikon plans to start cultivating cells for regenerative medicine. It hopes to be a major supplier by the time iPS-based therapies come into wide use, likely around 2020. Lonza is the world's biggest provider of cell cultivation services for regenerative medicine, and supplies iPS cells for clinical trials at the NIH.</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Meanwhile, Cytori Therapeutics, a California-based startup that makes stem cell production equipment, proposed a joint trial to evaluate periurethral injections of regenerative cells to treat men suffering stress urinary incontinence. The study began in July at Japan's Nagoya University and other sites.</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b/>
          <w:bCs/>
          <w:noProof/>
          <w:color w:val="000000"/>
        </w:rPr>
        <w:t>Word of caution</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Among Japanese companies ramping up efforts in the sector is Adipo Medical Technology. The government-supported startup, launched in Higashi-Osaka in April, focuses on treating severe heart problems with regenerative cell technology. It plans to start clinical trials in fiscal 2016.  </w:t>
      </w:r>
    </w:p>
    <w:p w:rsidR="008033CD" w:rsidRPr="008033CD" w:rsidRDefault="008033CD" w:rsidP="008033CD">
      <w:pPr>
        <w:pStyle w:val="NormalWeb"/>
        <w:shd w:val="clear" w:color="auto" w:fill="EEEEEE"/>
        <w:spacing w:before="0" w:beforeAutospacing="0" w:after="0" w:afterAutospacing="0" w:line="336" w:lineRule="atLeast"/>
        <w:rPr>
          <w:rFonts w:ascii="Georgia" w:hAnsi="Georgia"/>
          <w:noProof/>
          <w:color w:val="000000"/>
        </w:rPr>
      </w:pPr>
      <w:r w:rsidRPr="008033CD">
        <w:rPr>
          <w:rFonts w:ascii="Georgia" w:hAnsi="Georgia"/>
          <w:noProof/>
          <w:color w:val="000000"/>
        </w:rPr>
        <w:lastRenderedPageBreak/>
        <w:t>    </w:t>
      </w:r>
      <w:r w:rsidRPr="008033CD">
        <w:rPr>
          <w:rStyle w:val="apple-converted-space"/>
          <w:rFonts w:ascii="Georgia" w:hAnsi="Georgia"/>
          <w:noProof/>
          <w:color w:val="000000"/>
        </w:rPr>
        <w:t> </w:t>
      </w:r>
      <w:hyperlink r:id="rId6" w:tgtFrame="_blank" w:history="1">
        <w:r w:rsidRPr="008033CD">
          <w:rPr>
            <w:rStyle w:val="Hyperlink"/>
            <w:rFonts w:ascii="Georgia" w:hAnsi="Georgia"/>
            <w:noProof/>
            <w:color w:val="005EAD"/>
          </w:rPr>
          <w:t>SanBio</w:t>
        </w:r>
      </w:hyperlink>
      <w:r w:rsidRPr="008033CD">
        <w:rPr>
          <w:rFonts w:ascii="Georgia" w:hAnsi="Georgia"/>
          <w:noProof/>
          <w:color w:val="000000"/>
        </w:rPr>
        <w:t>, a regenerative therapy startup founded by Japanese in the U.S., has turned its Japanese subsidiary into the parent company. It did so because it believes "Japan is the country with the most favorable environment for regenerative medicine," said Keita Mori, co-CEO and chairman.</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The Japanese market for regenerative treatments is projected to grow to be worth 1.6 trillion yen ($12.7 billion) in 2030, according to the Ministry of Economy, Trade and Industry.</w:t>
      </w:r>
    </w:p>
    <w:p w:rsidR="008033CD" w:rsidRPr="008033CD" w:rsidRDefault="008033CD" w:rsidP="008033CD">
      <w:pPr>
        <w:pStyle w:val="NormalWeb"/>
        <w:shd w:val="clear" w:color="auto" w:fill="EEEEEE"/>
        <w:spacing w:before="240" w:beforeAutospacing="0" w:after="240" w:afterAutospacing="0" w:line="336" w:lineRule="atLeast"/>
        <w:rPr>
          <w:rFonts w:ascii="Georgia" w:hAnsi="Georgia"/>
          <w:noProof/>
          <w:color w:val="000000"/>
        </w:rPr>
      </w:pPr>
      <w:r w:rsidRPr="008033CD">
        <w:rPr>
          <w:rFonts w:ascii="Georgia" w:hAnsi="Georgia"/>
          <w:noProof/>
          <w:color w:val="000000"/>
        </w:rPr>
        <w:t>     Shinya Yamanaka, a Kyoto University professor who won the Nobel Prize in physiology or medicine in 2012 for reprogramming adult cells into iPS cells, warns that intensifying competition in the field could compromise safety.</w:t>
      </w:r>
    </w:p>
    <w:p w:rsidR="00994115" w:rsidRPr="008033CD" w:rsidRDefault="00994115" w:rsidP="008033CD">
      <w:pPr>
        <w:rPr>
          <w:noProof/>
        </w:rPr>
      </w:pPr>
      <w:permStart w:id="0" w:edGrp="everyone"/>
      <w:permEnd w:id="0"/>
    </w:p>
    <w:sectPr w:rsidR="00994115" w:rsidRPr="008033CD" w:rsidSect="00C24CB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dyQQXGqNpPYY7U1uELan+e0ZY8=" w:salt="J/PRUOjVY1lX1xuKs1g9sQ=="/>
  <w:defaultTabStop w:val="720"/>
  <w:characterSpacingControl w:val="doNotCompress"/>
  <w:compat>
    <w:useFELayout/>
  </w:compat>
  <w:rsids>
    <w:rsidRoot w:val="008033CD"/>
    <w:rsid w:val="000B2F87"/>
    <w:rsid w:val="008033CD"/>
    <w:rsid w:val="00994115"/>
    <w:rsid w:val="00C2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B6"/>
  </w:style>
  <w:style w:type="paragraph" w:styleId="Heading1">
    <w:name w:val="heading 1"/>
    <w:basedOn w:val="Normal"/>
    <w:link w:val="Heading1Char"/>
    <w:uiPriority w:val="9"/>
    <w:qFormat/>
    <w:rsid w:val="00803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CD"/>
    <w:rPr>
      <w:rFonts w:ascii="Tahoma" w:hAnsi="Tahoma" w:cs="Tahoma"/>
      <w:sz w:val="16"/>
      <w:szCs w:val="16"/>
    </w:rPr>
  </w:style>
  <w:style w:type="character" w:styleId="Hyperlink">
    <w:name w:val="Hyperlink"/>
    <w:basedOn w:val="DefaultParagraphFont"/>
    <w:uiPriority w:val="99"/>
    <w:semiHidden/>
    <w:unhideWhenUsed/>
    <w:rsid w:val="008033CD"/>
    <w:rPr>
      <w:color w:val="0000FF"/>
      <w:u w:val="single"/>
    </w:rPr>
  </w:style>
  <w:style w:type="paragraph" w:customStyle="1" w:styleId="date-area">
    <w:name w:val="date-area"/>
    <w:basedOn w:val="Normal"/>
    <w:rsid w:val="008033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3CD"/>
  </w:style>
</w:styles>
</file>

<file path=word/webSettings.xml><?xml version="1.0" encoding="utf-8"?>
<w:webSettings xmlns:r="http://schemas.openxmlformats.org/officeDocument/2006/relationships" xmlns:w="http://schemas.openxmlformats.org/wordprocessingml/2006/main">
  <w:divs>
    <w:div w:id="45448387">
      <w:bodyDiv w:val="1"/>
      <w:marLeft w:val="0"/>
      <w:marRight w:val="0"/>
      <w:marTop w:val="0"/>
      <w:marBottom w:val="0"/>
      <w:divBdr>
        <w:top w:val="none" w:sz="0" w:space="0" w:color="auto"/>
        <w:left w:val="none" w:sz="0" w:space="0" w:color="auto"/>
        <w:bottom w:val="none" w:sz="0" w:space="0" w:color="auto"/>
        <w:right w:val="none" w:sz="0" w:space="0" w:color="auto"/>
      </w:divBdr>
      <w:divsChild>
        <w:div w:id="2136832455">
          <w:marLeft w:val="0"/>
          <w:marRight w:val="0"/>
          <w:marTop w:val="0"/>
          <w:marBottom w:val="0"/>
          <w:divBdr>
            <w:top w:val="none" w:sz="0" w:space="0" w:color="auto"/>
            <w:left w:val="none" w:sz="0" w:space="0" w:color="auto"/>
            <w:bottom w:val="none" w:sz="0" w:space="0" w:color="auto"/>
            <w:right w:val="none" w:sz="0" w:space="0" w:color="auto"/>
          </w:divBdr>
        </w:div>
      </w:divsChild>
    </w:div>
    <w:div w:id="599720140">
      <w:bodyDiv w:val="1"/>
      <w:marLeft w:val="0"/>
      <w:marRight w:val="0"/>
      <w:marTop w:val="0"/>
      <w:marBottom w:val="0"/>
      <w:divBdr>
        <w:top w:val="none" w:sz="0" w:space="0" w:color="auto"/>
        <w:left w:val="none" w:sz="0" w:space="0" w:color="auto"/>
        <w:bottom w:val="none" w:sz="0" w:space="0" w:color="auto"/>
        <w:right w:val="none" w:sz="0" w:space="0" w:color="auto"/>
      </w:divBdr>
    </w:div>
    <w:div w:id="1044789001">
      <w:bodyDiv w:val="1"/>
      <w:marLeft w:val="0"/>
      <w:marRight w:val="0"/>
      <w:marTop w:val="0"/>
      <w:marBottom w:val="0"/>
      <w:divBdr>
        <w:top w:val="none" w:sz="0" w:space="0" w:color="auto"/>
        <w:left w:val="none" w:sz="0" w:space="0" w:color="auto"/>
        <w:bottom w:val="none" w:sz="0" w:space="0" w:color="auto"/>
        <w:right w:val="none" w:sz="0" w:space="0" w:color="auto"/>
      </w:divBdr>
    </w:div>
    <w:div w:id="13056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ikkei.com/Company/0FCXL2-E" TargetMode="External"/><Relationship Id="rId5" Type="http://schemas.openxmlformats.org/officeDocument/2006/relationships/hyperlink" Target="http://asia.nikkei.com/Company/05HWH2-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3876</Characters>
  <Application>Microsoft Office Word</Application>
  <DocSecurity>8</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2015-09-10T22:04:00Z</dcterms:created>
  <dcterms:modified xsi:type="dcterms:W3CDTF">2015-09-13T01:52:00Z</dcterms:modified>
</cp:coreProperties>
</file>